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E2086" w14:textId="14ACF613" w:rsidR="00A760DC" w:rsidRPr="00017A31" w:rsidRDefault="005E2398" w:rsidP="00F4455F">
      <w:pPr>
        <w:jc w:val="right"/>
        <w:rPr>
          <w:rFonts w:ascii="Open Sans" w:hAnsi="Open Sans" w:cs="Open Sans"/>
          <w:b/>
          <w:bCs/>
          <w:i/>
          <w:iCs/>
        </w:rPr>
      </w:pPr>
      <w:r w:rsidRPr="00017A31">
        <w:rPr>
          <w:rFonts w:ascii="Open Sans" w:hAnsi="Open Sans" w:cs="Open Sans"/>
          <w:b/>
          <w:bCs/>
          <w:i/>
          <w:iCs/>
          <w:noProof/>
        </w:rPr>
        <w:drawing>
          <wp:inline distT="0" distB="0" distL="0" distR="0" wp14:anchorId="4150741B" wp14:editId="7FD44A24">
            <wp:extent cx="2373067" cy="692144"/>
            <wp:effectExtent l="0" t="0" r="0" b="0"/>
            <wp:docPr id="1989210575" name="Picture 1989210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210575" name="Picture 198921057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73067" cy="692144"/>
                    </a:xfrm>
                    <a:prstGeom prst="rect">
                      <a:avLst/>
                    </a:prstGeom>
                  </pic:spPr>
                </pic:pic>
              </a:graphicData>
            </a:graphic>
          </wp:inline>
        </w:drawing>
      </w:r>
    </w:p>
    <w:p w14:paraId="67033DD4" w14:textId="5E49CBEB" w:rsidR="6CA89B69" w:rsidRPr="00017A31" w:rsidRDefault="6CA89B69" w:rsidP="6CA89B69">
      <w:pPr>
        <w:spacing w:line="240" w:lineRule="auto"/>
        <w:jc w:val="center"/>
        <w:rPr>
          <w:rFonts w:ascii="Open Sans" w:hAnsi="Open Sans" w:cs="Open Sans"/>
          <w:b/>
          <w:bCs/>
          <w:color w:val="AB192D"/>
          <w:sz w:val="28"/>
          <w:szCs w:val="28"/>
        </w:rPr>
      </w:pPr>
    </w:p>
    <w:p w14:paraId="4597BB85" w14:textId="0396EE9F" w:rsidR="00C64ACA" w:rsidRPr="00313DA6" w:rsidRDefault="00F21472" w:rsidP="00C64ACA">
      <w:pPr>
        <w:spacing w:line="240" w:lineRule="auto"/>
        <w:jc w:val="center"/>
        <w:rPr>
          <w:rFonts w:ascii="Open Sans" w:hAnsi="Open Sans" w:cs="Open Sans"/>
          <w:b/>
          <w:color w:val="AB192D"/>
          <w:sz w:val="32"/>
          <w:szCs w:val="32"/>
        </w:rPr>
      </w:pPr>
      <w:r w:rsidRPr="00313DA6">
        <w:rPr>
          <w:rFonts w:ascii="Open Sans" w:hAnsi="Open Sans" w:cs="Open Sans"/>
          <w:b/>
          <w:color w:val="AB192D"/>
          <w:sz w:val="32"/>
          <w:szCs w:val="32"/>
        </w:rPr>
        <w:t>Free Property Webinar</w:t>
      </w:r>
    </w:p>
    <w:p w14:paraId="434075A0" w14:textId="2F7083F0" w:rsidR="00C64ACA" w:rsidRPr="00017A31" w:rsidRDefault="00395E96" w:rsidP="006A2486">
      <w:pPr>
        <w:spacing w:line="240" w:lineRule="auto"/>
        <w:jc w:val="center"/>
        <w:rPr>
          <w:rFonts w:ascii="Open Sans" w:hAnsi="Open Sans" w:cs="Open Sans"/>
          <w:b/>
          <w:color w:val="AB192D"/>
          <w:sz w:val="32"/>
          <w:szCs w:val="32"/>
        </w:rPr>
      </w:pPr>
      <w:r w:rsidRPr="00017A31">
        <w:rPr>
          <w:rFonts w:ascii="Open Sans" w:hAnsi="Open Sans" w:cs="Open Sans"/>
          <w:b/>
          <w:color w:val="AB192D"/>
          <w:sz w:val="32"/>
          <w:szCs w:val="32"/>
        </w:rPr>
        <w:t xml:space="preserve">Negotiating </w:t>
      </w:r>
      <w:r w:rsidR="00C169FA">
        <w:rPr>
          <w:rFonts w:ascii="Open Sans" w:hAnsi="Open Sans" w:cs="Open Sans"/>
          <w:b/>
          <w:color w:val="AB192D"/>
          <w:sz w:val="32"/>
          <w:szCs w:val="32"/>
        </w:rPr>
        <w:t>and</w:t>
      </w:r>
      <w:r w:rsidR="001F735D" w:rsidRPr="00017A31">
        <w:rPr>
          <w:rFonts w:ascii="Open Sans" w:hAnsi="Open Sans" w:cs="Open Sans"/>
          <w:b/>
          <w:color w:val="AB192D"/>
          <w:sz w:val="32"/>
          <w:szCs w:val="32"/>
        </w:rPr>
        <w:t xml:space="preserve"> Managing </w:t>
      </w:r>
      <w:r w:rsidRPr="00017A31">
        <w:rPr>
          <w:rFonts w:ascii="Open Sans" w:hAnsi="Open Sans" w:cs="Open Sans"/>
          <w:b/>
          <w:color w:val="AB192D"/>
          <w:sz w:val="32"/>
          <w:szCs w:val="32"/>
        </w:rPr>
        <w:t>Your Lease</w:t>
      </w:r>
      <w:bookmarkStart w:id="0" w:name="_Hlk501446182"/>
    </w:p>
    <w:p w14:paraId="1AED61DB" w14:textId="77777777" w:rsidR="00C64ACA" w:rsidRPr="00017A31" w:rsidRDefault="00C64ACA" w:rsidP="00C64ACA">
      <w:pPr>
        <w:pStyle w:val="NoSpacing"/>
        <w:jc w:val="center"/>
        <w:rPr>
          <w:rFonts w:ascii="Open Sans" w:hAnsi="Open Sans" w:cs="Open Sans"/>
          <w:b/>
          <w:color w:val="920000"/>
          <w:sz w:val="24"/>
          <w:szCs w:val="24"/>
        </w:rPr>
      </w:pPr>
    </w:p>
    <w:p w14:paraId="1CEF60FF" w14:textId="61ACC7BF" w:rsidR="00F4455F" w:rsidRDefault="00C820EF" w:rsidP="1652C3D1">
      <w:pPr>
        <w:pStyle w:val="NoSpacing"/>
        <w:rPr>
          <w:rFonts w:ascii="Open Sans" w:eastAsia="Times New Roman" w:hAnsi="Open Sans" w:cs="Open Sans"/>
        </w:rPr>
      </w:pPr>
      <w:r>
        <w:rPr>
          <w:rFonts w:ascii="Open Sans" w:eastAsia="Times New Roman" w:hAnsi="Open Sans" w:cs="Open Sans"/>
        </w:rPr>
        <w:t>The Ethical Property Foundation</w:t>
      </w:r>
      <w:r w:rsidR="00F4455F" w:rsidRPr="00F4455F">
        <w:rPr>
          <w:rFonts w:ascii="Open Sans" w:eastAsia="Times New Roman" w:hAnsi="Open Sans" w:cs="Open Sans"/>
        </w:rPr>
        <w:t xml:space="preserve"> </w:t>
      </w:r>
      <w:r w:rsidR="00D27399">
        <w:rPr>
          <w:rFonts w:ascii="Open Sans" w:eastAsia="Times New Roman" w:hAnsi="Open Sans" w:cs="Open Sans"/>
        </w:rPr>
        <w:t xml:space="preserve">(EPF) </w:t>
      </w:r>
      <w:r w:rsidR="00F4455F" w:rsidRPr="00F4455F">
        <w:rPr>
          <w:rFonts w:ascii="Open Sans" w:eastAsia="Times New Roman" w:hAnsi="Open Sans" w:cs="Open Sans"/>
        </w:rPr>
        <w:t xml:space="preserve">are </w:t>
      </w:r>
      <w:r w:rsidR="00A162AD">
        <w:rPr>
          <w:rFonts w:ascii="Open Sans" w:eastAsia="Times New Roman" w:hAnsi="Open Sans" w:cs="Open Sans"/>
        </w:rPr>
        <w:t>pleased</w:t>
      </w:r>
      <w:r w:rsidR="00F4455F" w:rsidRPr="00F4455F">
        <w:rPr>
          <w:rFonts w:ascii="Open Sans" w:eastAsia="Times New Roman" w:hAnsi="Open Sans" w:cs="Open Sans"/>
        </w:rPr>
        <w:t xml:space="preserve"> to announce </w:t>
      </w:r>
      <w:r w:rsidR="0061192B">
        <w:rPr>
          <w:rFonts w:ascii="Open Sans" w:eastAsia="Times New Roman" w:hAnsi="Open Sans" w:cs="Open Sans"/>
        </w:rPr>
        <w:t>our</w:t>
      </w:r>
      <w:r w:rsidR="00F4455F" w:rsidRPr="00F4455F">
        <w:rPr>
          <w:rFonts w:ascii="Open Sans" w:eastAsia="Times New Roman" w:hAnsi="Open Sans" w:cs="Open Sans"/>
        </w:rPr>
        <w:t xml:space="preserve"> </w:t>
      </w:r>
      <w:r w:rsidR="00E971B5">
        <w:rPr>
          <w:rFonts w:ascii="Open Sans" w:eastAsia="Times New Roman" w:hAnsi="Open Sans" w:cs="Open Sans"/>
        </w:rPr>
        <w:t>2025</w:t>
      </w:r>
      <w:r w:rsidR="00F4455F" w:rsidRPr="00F4455F">
        <w:rPr>
          <w:rFonts w:ascii="Open Sans" w:eastAsia="Times New Roman" w:hAnsi="Open Sans" w:cs="Open Sans"/>
        </w:rPr>
        <w:t xml:space="preserve"> webinar series. As the UKs leading property advice charity for the voluntary sector, the Ethical Property Foundation is delighted to offer this FREE property webinar to voluntary organisations, enabling us to provide valuable insights and support to this important sector. Join us for an engaging and informative session that will empower your organisation’s property strategies.</w:t>
      </w:r>
    </w:p>
    <w:p w14:paraId="183C52CA" w14:textId="287B4AC0" w:rsidR="00C64ACA" w:rsidRPr="00017A31" w:rsidRDefault="146FE1C6" w:rsidP="1652C3D1">
      <w:pPr>
        <w:pStyle w:val="NoSpacing"/>
        <w:rPr>
          <w:rFonts w:ascii="Open Sans" w:eastAsia="Times New Roman" w:hAnsi="Open Sans" w:cs="Open Sans"/>
          <w:b/>
          <w:bCs/>
          <w:color w:val="AB192D"/>
          <w:sz w:val="28"/>
          <w:szCs w:val="28"/>
        </w:rPr>
      </w:pPr>
      <w:r w:rsidRPr="00017A31">
        <w:rPr>
          <w:rFonts w:ascii="Open Sans" w:eastAsia="Times New Roman" w:hAnsi="Open Sans" w:cs="Open Sans"/>
          <w:b/>
          <w:bCs/>
          <w:color w:val="AB192D"/>
          <w:sz w:val="28"/>
          <w:szCs w:val="28"/>
        </w:rPr>
        <w:t xml:space="preserve"> </w:t>
      </w:r>
    </w:p>
    <w:p w14:paraId="3F5E72FF" w14:textId="1CD5D5D9" w:rsidR="00FE7695" w:rsidRPr="00017A31" w:rsidRDefault="00C64ACA" w:rsidP="52A0AA1D">
      <w:pPr>
        <w:pStyle w:val="NoSpacing"/>
        <w:ind w:left="2160" w:firstLine="720"/>
        <w:rPr>
          <w:rFonts w:ascii="Open Sans" w:eastAsia="Times New Roman" w:hAnsi="Open Sans" w:cs="Open Sans"/>
          <w:color w:val="AB192D"/>
          <w:sz w:val="28"/>
          <w:szCs w:val="28"/>
        </w:rPr>
      </w:pPr>
      <w:r w:rsidRPr="00017A31">
        <w:rPr>
          <w:rFonts w:ascii="Open Sans" w:eastAsia="Times New Roman" w:hAnsi="Open Sans" w:cs="Open Sans"/>
          <w:b/>
          <w:color w:val="AB192D"/>
          <w:sz w:val="28"/>
          <w:szCs w:val="28"/>
        </w:rPr>
        <w:t>Date</w:t>
      </w:r>
      <w:r w:rsidR="00A5220E" w:rsidRPr="00017A31">
        <w:rPr>
          <w:rFonts w:ascii="Open Sans" w:eastAsia="Times New Roman" w:hAnsi="Open Sans" w:cs="Open Sans"/>
          <w:b/>
          <w:color w:val="AB192D"/>
          <w:sz w:val="28"/>
          <w:szCs w:val="28"/>
        </w:rPr>
        <w:t>:</w:t>
      </w:r>
      <w:r w:rsidR="00132B16">
        <w:rPr>
          <w:rFonts w:ascii="Open Sans" w:eastAsia="Times New Roman" w:hAnsi="Open Sans" w:cs="Open Sans"/>
          <w:b/>
          <w:color w:val="AB192D"/>
          <w:sz w:val="28"/>
          <w:szCs w:val="28"/>
        </w:rPr>
        <w:t xml:space="preserve"> Thursday </w:t>
      </w:r>
      <w:r w:rsidR="00F4455F">
        <w:rPr>
          <w:rFonts w:ascii="Open Sans" w:eastAsia="Times New Roman" w:hAnsi="Open Sans" w:cs="Open Sans"/>
          <w:b/>
          <w:color w:val="AB192D"/>
          <w:sz w:val="28"/>
          <w:szCs w:val="28"/>
        </w:rPr>
        <w:t>3</w:t>
      </w:r>
      <w:r w:rsidR="00C33C84">
        <w:rPr>
          <w:rFonts w:ascii="Open Sans" w:eastAsia="Times New Roman" w:hAnsi="Open Sans" w:cs="Open Sans"/>
          <w:b/>
          <w:color w:val="AB192D"/>
          <w:sz w:val="28"/>
          <w:szCs w:val="28"/>
        </w:rPr>
        <w:t>0</w:t>
      </w:r>
      <w:r w:rsidR="00E971B5" w:rsidRPr="00E971B5">
        <w:rPr>
          <w:rFonts w:ascii="Open Sans" w:eastAsia="Times New Roman" w:hAnsi="Open Sans" w:cs="Open Sans"/>
          <w:b/>
          <w:color w:val="AB192D"/>
          <w:sz w:val="28"/>
          <w:szCs w:val="28"/>
          <w:vertAlign w:val="superscript"/>
        </w:rPr>
        <w:t>th</w:t>
      </w:r>
      <w:r w:rsidR="00E971B5">
        <w:rPr>
          <w:rFonts w:ascii="Open Sans" w:eastAsia="Times New Roman" w:hAnsi="Open Sans" w:cs="Open Sans"/>
          <w:b/>
          <w:color w:val="AB192D"/>
          <w:sz w:val="28"/>
          <w:szCs w:val="28"/>
        </w:rPr>
        <w:t xml:space="preserve"> </w:t>
      </w:r>
      <w:r w:rsidR="00C33C84">
        <w:rPr>
          <w:rFonts w:ascii="Open Sans" w:eastAsia="Times New Roman" w:hAnsi="Open Sans" w:cs="Open Sans"/>
          <w:b/>
          <w:color w:val="AB192D"/>
          <w:sz w:val="28"/>
          <w:szCs w:val="28"/>
        </w:rPr>
        <w:t>October</w:t>
      </w:r>
      <w:r w:rsidR="00E971B5">
        <w:rPr>
          <w:rFonts w:ascii="Open Sans" w:eastAsia="Times New Roman" w:hAnsi="Open Sans" w:cs="Open Sans"/>
          <w:b/>
          <w:color w:val="AB192D"/>
          <w:sz w:val="28"/>
          <w:szCs w:val="28"/>
        </w:rPr>
        <w:t xml:space="preserve"> </w:t>
      </w:r>
      <w:r w:rsidR="00132B16">
        <w:rPr>
          <w:rFonts w:ascii="Open Sans" w:eastAsia="Times New Roman" w:hAnsi="Open Sans" w:cs="Open Sans"/>
          <w:b/>
          <w:color w:val="AB192D"/>
          <w:sz w:val="28"/>
          <w:szCs w:val="28"/>
        </w:rPr>
        <w:t>202</w:t>
      </w:r>
      <w:r w:rsidR="00E971B5">
        <w:rPr>
          <w:rFonts w:ascii="Open Sans" w:eastAsia="Times New Roman" w:hAnsi="Open Sans" w:cs="Open Sans"/>
          <w:b/>
          <w:color w:val="AB192D"/>
          <w:sz w:val="28"/>
          <w:szCs w:val="28"/>
        </w:rPr>
        <w:t>5</w:t>
      </w:r>
    </w:p>
    <w:p w14:paraId="2D012866" w14:textId="72DB9513" w:rsidR="00C64ACA" w:rsidRPr="00017A31" w:rsidRDefault="00A5220E" w:rsidP="5CF6EFDF">
      <w:pPr>
        <w:pStyle w:val="NoSpacing"/>
        <w:ind w:left="2160" w:firstLine="720"/>
        <w:rPr>
          <w:rFonts w:ascii="Open Sans" w:eastAsia="Times New Roman" w:hAnsi="Open Sans" w:cs="Open Sans"/>
          <w:color w:val="AB192D"/>
          <w:kern w:val="28"/>
          <w:sz w:val="28"/>
          <w:szCs w:val="28"/>
        </w:rPr>
      </w:pPr>
      <w:r w:rsidRPr="00017A31">
        <w:rPr>
          <w:rFonts w:ascii="Open Sans" w:eastAsia="Times New Roman" w:hAnsi="Open Sans" w:cs="Open Sans"/>
          <w:b/>
          <w:color w:val="AB192D"/>
          <w:sz w:val="28"/>
          <w:szCs w:val="28"/>
        </w:rPr>
        <w:t>Time</w:t>
      </w:r>
      <w:r w:rsidR="00C64ACA" w:rsidRPr="00017A31">
        <w:rPr>
          <w:rFonts w:ascii="Open Sans" w:eastAsia="Times New Roman" w:hAnsi="Open Sans" w:cs="Open Sans"/>
          <w:b/>
          <w:color w:val="AB192D"/>
          <w:sz w:val="28"/>
          <w:szCs w:val="28"/>
        </w:rPr>
        <w:t>:</w:t>
      </w:r>
      <w:bookmarkStart w:id="1" w:name="_Hlk501446227"/>
      <w:bookmarkEnd w:id="0"/>
      <w:r w:rsidR="00132B16">
        <w:rPr>
          <w:rFonts w:ascii="Open Sans" w:eastAsia="Times New Roman" w:hAnsi="Open Sans" w:cs="Open Sans"/>
          <w:b/>
          <w:color w:val="AB192D"/>
          <w:sz w:val="28"/>
          <w:szCs w:val="28"/>
        </w:rPr>
        <w:t xml:space="preserve"> </w:t>
      </w:r>
      <w:r w:rsidR="0061364B" w:rsidRPr="0061364B">
        <w:rPr>
          <w:rFonts w:ascii="Open Sans" w:eastAsia="Times New Roman" w:hAnsi="Open Sans" w:cs="Open Sans"/>
          <w:b/>
          <w:color w:val="AB192D"/>
          <w:sz w:val="28"/>
          <w:szCs w:val="28"/>
        </w:rPr>
        <w:t>12 p.m. – 1 p.m.</w:t>
      </w:r>
    </w:p>
    <w:bookmarkEnd w:id="1"/>
    <w:p w14:paraId="6CC8D617" w14:textId="15D31806" w:rsidR="00C64ACA" w:rsidRPr="00383B5F" w:rsidRDefault="004C2844" w:rsidP="004C2844">
      <w:pPr>
        <w:pStyle w:val="NormalWeb"/>
        <w:rPr>
          <w:rFonts w:ascii="Open Sans" w:hAnsi="Open Sans" w:cs="Open Sans"/>
          <w:color w:val="000000"/>
          <w:sz w:val="22"/>
          <w:szCs w:val="22"/>
        </w:rPr>
      </w:pPr>
      <w:r w:rsidRPr="00383B5F">
        <w:rPr>
          <w:rFonts w:ascii="Open Sans" w:hAnsi="Open Sans" w:cs="Open Sans"/>
          <w:color w:val="000000" w:themeColor="text1"/>
          <w:sz w:val="22"/>
          <w:szCs w:val="22"/>
        </w:rPr>
        <w:t xml:space="preserve">In this </w:t>
      </w:r>
      <w:r w:rsidR="006A2486" w:rsidRPr="00383B5F">
        <w:rPr>
          <w:rFonts w:ascii="Open Sans" w:hAnsi="Open Sans" w:cs="Open Sans"/>
          <w:color w:val="000000" w:themeColor="text1"/>
          <w:sz w:val="22"/>
          <w:szCs w:val="22"/>
        </w:rPr>
        <w:t xml:space="preserve">informative, accessible </w:t>
      </w:r>
      <w:r w:rsidRPr="00383B5F">
        <w:rPr>
          <w:rFonts w:ascii="Open Sans" w:hAnsi="Open Sans" w:cs="Open Sans"/>
          <w:color w:val="000000" w:themeColor="text1"/>
          <w:sz w:val="22"/>
          <w:szCs w:val="22"/>
        </w:rPr>
        <w:t xml:space="preserve">webinar run by experienced </w:t>
      </w:r>
      <w:r w:rsidR="00395E96" w:rsidRPr="00383B5F">
        <w:rPr>
          <w:rFonts w:ascii="Open Sans" w:hAnsi="Open Sans" w:cs="Open Sans"/>
          <w:color w:val="000000" w:themeColor="text1"/>
          <w:sz w:val="22"/>
          <w:szCs w:val="22"/>
        </w:rPr>
        <w:t>solicitors</w:t>
      </w:r>
      <w:r w:rsidR="00C76B81" w:rsidRPr="00383B5F">
        <w:rPr>
          <w:rFonts w:ascii="Open Sans" w:hAnsi="Open Sans" w:cs="Open Sans"/>
          <w:color w:val="000000" w:themeColor="text1"/>
          <w:sz w:val="22"/>
          <w:szCs w:val="22"/>
        </w:rPr>
        <w:t xml:space="preserve"> and surveyors</w:t>
      </w:r>
      <w:r w:rsidRPr="00383B5F">
        <w:rPr>
          <w:rFonts w:ascii="Open Sans" w:hAnsi="Open Sans" w:cs="Open Sans"/>
          <w:color w:val="000000" w:themeColor="text1"/>
          <w:sz w:val="22"/>
          <w:szCs w:val="22"/>
        </w:rPr>
        <w:t xml:space="preserve">, </w:t>
      </w:r>
      <w:r w:rsidR="4DCB44F9" w:rsidRPr="00383B5F">
        <w:rPr>
          <w:rFonts w:ascii="Open Sans" w:hAnsi="Open Sans" w:cs="Open Sans"/>
          <w:color w:val="000000" w:themeColor="text1"/>
          <w:sz w:val="22"/>
          <w:szCs w:val="22"/>
        </w:rPr>
        <w:t>you</w:t>
      </w:r>
      <w:r w:rsidRPr="00383B5F">
        <w:rPr>
          <w:rFonts w:ascii="Open Sans" w:hAnsi="Open Sans" w:cs="Open Sans"/>
          <w:color w:val="000000" w:themeColor="text1"/>
          <w:sz w:val="22"/>
          <w:szCs w:val="22"/>
        </w:rPr>
        <w:t xml:space="preserve"> will </w:t>
      </w:r>
      <w:r w:rsidR="41228E93" w:rsidRPr="00383B5F">
        <w:rPr>
          <w:rFonts w:ascii="Open Sans" w:hAnsi="Open Sans" w:cs="Open Sans"/>
          <w:color w:val="000000" w:themeColor="text1"/>
          <w:sz w:val="22"/>
          <w:szCs w:val="22"/>
        </w:rPr>
        <w:t>learn</w:t>
      </w:r>
      <w:r w:rsidRPr="00383B5F">
        <w:rPr>
          <w:rFonts w:ascii="Open Sans" w:hAnsi="Open Sans" w:cs="Open Sans"/>
          <w:color w:val="000000" w:themeColor="text1"/>
          <w:sz w:val="22"/>
          <w:szCs w:val="22"/>
        </w:rPr>
        <w:t xml:space="preserve"> the basics of </w:t>
      </w:r>
      <w:r w:rsidR="00337B29" w:rsidRPr="00383B5F">
        <w:rPr>
          <w:rFonts w:ascii="Open Sans" w:hAnsi="Open Sans" w:cs="Open Sans"/>
          <w:color w:val="000000" w:themeColor="text1"/>
          <w:sz w:val="22"/>
          <w:szCs w:val="22"/>
        </w:rPr>
        <w:t>negotiating your lease</w:t>
      </w:r>
      <w:r w:rsidR="0030465E" w:rsidRPr="00383B5F">
        <w:rPr>
          <w:rFonts w:ascii="Open Sans" w:hAnsi="Open Sans" w:cs="Open Sans"/>
          <w:color w:val="000000" w:themeColor="text1"/>
          <w:sz w:val="22"/>
          <w:szCs w:val="22"/>
        </w:rPr>
        <w:t xml:space="preserve"> for the best deal for your organisation</w:t>
      </w:r>
      <w:r w:rsidR="00337B29" w:rsidRPr="00383B5F">
        <w:rPr>
          <w:rFonts w:ascii="Open Sans" w:hAnsi="Open Sans" w:cs="Open Sans"/>
          <w:color w:val="000000" w:themeColor="text1"/>
          <w:sz w:val="22"/>
          <w:szCs w:val="22"/>
        </w:rPr>
        <w:t xml:space="preserve"> </w:t>
      </w:r>
      <w:r w:rsidR="005A4FF8" w:rsidRPr="00383B5F">
        <w:rPr>
          <w:rFonts w:ascii="Open Sans" w:hAnsi="Open Sans" w:cs="Open Sans"/>
          <w:color w:val="000000" w:themeColor="text1"/>
          <w:sz w:val="22"/>
          <w:szCs w:val="22"/>
        </w:rPr>
        <w:t xml:space="preserve">and how to manage your relationship with your landlord. </w:t>
      </w:r>
    </w:p>
    <w:p w14:paraId="24E83253" w14:textId="77777777" w:rsidR="006D5B62" w:rsidRPr="00383B5F" w:rsidRDefault="006D5B62" w:rsidP="00C64ACA">
      <w:pPr>
        <w:widowControl w:val="0"/>
        <w:overflowPunct w:val="0"/>
        <w:adjustRightInd w:val="0"/>
        <w:spacing w:after="0" w:line="240" w:lineRule="auto"/>
        <w:rPr>
          <w:rFonts w:ascii="Open Sans" w:eastAsia="Times New Roman" w:hAnsi="Open Sans" w:cs="Open Sans"/>
          <w:iCs/>
          <w:kern w:val="28"/>
        </w:rPr>
      </w:pPr>
    </w:p>
    <w:p w14:paraId="6FCA18BA" w14:textId="4A406ED1" w:rsidR="00C64ACA" w:rsidRPr="00383B5F" w:rsidRDefault="00C64ACA" w:rsidP="00C64ACA">
      <w:pPr>
        <w:widowControl w:val="0"/>
        <w:overflowPunct w:val="0"/>
        <w:adjustRightInd w:val="0"/>
        <w:spacing w:after="0" w:line="240" w:lineRule="auto"/>
        <w:rPr>
          <w:rFonts w:ascii="Open Sans" w:eastAsia="Times New Roman" w:hAnsi="Open Sans" w:cs="Open Sans"/>
          <w:iCs/>
          <w:kern w:val="28"/>
        </w:rPr>
      </w:pPr>
      <w:r w:rsidRPr="00383B5F">
        <w:rPr>
          <w:rFonts w:ascii="Open Sans" w:eastAsia="Times New Roman" w:hAnsi="Open Sans" w:cs="Open Sans"/>
          <w:iCs/>
          <w:kern w:val="28"/>
        </w:rPr>
        <w:t xml:space="preserve">The webinar will </w:t>
      </w:r>
      <w:r w:rsidR="00D943AC" w:rsidRPr="00383B5F">
        <w:rPr>
          <w:rFonts w:ascii="Open Sans" w:eastAsia="Times New Roman" w:hAnsi="Open Sans" w:cs="Open Sans"/>
          <w:iCs/>
          <w:kern w:val="28"/>
        </w:rPr>
        <w:t>help you</w:t>
      </w:r>
      <w:r w:rsidRPr="00383B5F">
        <w:rPr>
          <w:rFonts w:ascii="Open Sans" w:eastAsia="Times New Roman" w:hAnsi="Open Sans" w:cs="Open Sans"/>
          <w:iCs/>
          <w:kern w:val="28"/>
        </w:rPr>
        <w:t>:</w:t>
      </w:r>
    </w:p>
    <w:p w14:paraId="42651130" w14:textId="77777777" w:rsidR="00337B29" w:rsidRPr="00383B5F" w:rsidRDefault="00337B29" w:rsidP="00337B29">
      <w:pPr>
        <w:widowControl w:val="0"/>
        <w:overflowPunct w:val="0"/>
        <w:adjustRightInd w:val="0"/>
        <w:spacing w:after="0" w:line="240" w:lineRule="auto"/>
        <w:rPr>
          <w:rFonts w:ascii="Open Sans" w:eastAsia="Times New Roman" w:hAnsi="Open Sans" w:cs="Open Sans"/>
          <w:i/>
          <w:kern w:val="28"/>
        </w:rPr>
      </w:pPr>
      <w:bookmarkStart w:id="2" w:name="_Hlk501447191"/>
      <w:bookmarkStart w:id="3" w:name="_Hlk501445311"/>
    </w:p>
    <w:p w14:paraId="2F37F1CB" w14:textId="442E9090" w:rsidR="00F83DCA" w:rsidRPr="000D3FC0" w:rsidRDefault="0050176E" w:rsidP="00602264">
      <w:pPr>
        <w:widowControl w:val="0"/>
        <w:numPr>
          <w:ilvl w:val="0"/>
          <w:numId w:val="3"/>
        </w:numPr>
        <w:overflowPunct w:val="0"/>
        <w:adjustRightInd w:val="0"/>
        <w:spacing w:after="120" w:line="240" w:lineRule="auto"/>
        <w:jc w:val="both"/>
        <w:rPr>
          <w:rFonts w:ascii="Open Sans" w:eastAsia="Times New Roman" w:hAnsi="Open Sans" w:cs="Open Sans"/>
          <w:iCs/>
          <w:kern w:val="28"/>
        </w:rPr>
      </w:pPr>
      <w:r w:rsidRPr="000D3FC0">
        <w:rPr>
          <w:rFonts w:ascii="Open Sans" w:eastAsia="Times New Roman" w:hAnsi="Open Sans" w:cs="Open Sans"/>
          <w:iCs/>
          <w:kern w:val="28"/>
        </w:rPr>
        <w:t>Understand some of the legal jargon and demystify a lease.</w:t>
      </w:r>
    </w:p>
    <w:p w14:paraId="17CA8CE2" w14:textId="6AD63AB3" w:rsidR="00337B29" w:rsidRPr="000D3FC0" w:rsidRDefault="0050176E" w:rsidP="00602264">
      <w:pPr>
        <w:widowControl w:val="0"/>
        <w:numPr>
          <w:ilvl w:val="0"/>
          <w:numId w:val="3"/>
        </w:numPr>
        <w:overflowPunct w:val="0"/>
        <w:adjustRightInd w:val="0"/>
        <w:spacing w:after="120" w:line="240" w:lineRule="auto"/>
        <w:jc w:val="both"/>
        <w:rPr>
          <w:rFonts w:ascii="Open Sans" w:eastAsia="Times New Roman" w:hAnsi="Open Sans" w:cs="Open Sans"/>
          <w:iCs/>
          <w:kern w:val="28"/>
        </w:rPr>
      </w:pPr>
      <w:r w:rsidRPr="000D3FC0">
        <w:rPr>
          <w:rFonts w:ascii="Open Sans" w:eastAsia="Times New Roman" w:hAnsi="Open Sans" w:cs="Open Sans"/>
          <w:iCs/>
          <w:kern w:val="28"/>
        </w:rPr>
        <w:t xml:space="preserve">Understand the </w:t>
      </w:r>
      <w:r w:rsidR="000D3FC0" w:rsidRPr="000D3FC0">
        <w:rPr>
          <w:rFonts w:ascii="Open Sans" w:eastAsia="Times New Roman" w:hAnsi="Open Sans" w:cs="Open Sans"/>
          <w:iCs/>
          <w:kern w:val="28"/>
        </w:rPr>
        <w:t>negotiation process and how to evaluate what is right for your organisation.</w:t>
      </w:r>
    </w:p>
    <w:p w14:paraId="508B881A" w14:textId="32F61968" w:rsidR="00337B29" w:rsidRPr="000D3FC0" w:rsidRDefault="0050176E" w:rsidP="00602264">
      <w:pPr>
        <w:widowControl w:val="0"/>
        <w:numPr>
          <w:ilvl w:val="0"/>
          <w:numId w:val="3"/>
        </w:numPr>
        <w:overflowPunct w:val="0"/>
        <w:adjustRightInd w:val="0"/>
        <w:spacing w:after="120" w:line="240" w:lineRule="auto"/>
        <w:jc w:val="both"/>
        <w:rPr>
          <w:rFonts w:ascii="Open Sans" w:eastAsia="Times New Roman" w:hAnsi="Open Sans" w:cs="Open Sans"/>
          <w:iCs/>
          <w:kern w:val="28"/>
        </w:rPr>
      </w:pPr>
      <w:r w:rsidRPr="000D3FC0">
        <w:rPr>
          <w:rFonts w:ascii="Open Sans" w:eastAsia="Times New Roman" w:hAnsi="Open Sans" w:cs="Open Sans"/>
          <w:iCs/>
          <w:kern w:val="28"/>
        </w:rPr>
        <w:t xml:space="preserve">Understand what the principles within </w:t>
      </w:r>
      <w:proofErr w:type="gramStart"/>
      <w:r w:rsidRPr="000D3FC0">
        <w:rPr>
          <w:rFonts w:ascii="Open Sans" w:eastAsia="Times New Roman" w:hAnsi="Open Sans" w:cs="Open Sans"/>
          <w:iCs/>
          <w:kern w:val="28"/>
        </w:rPr>
        <w:t>a heads of terms document</w:t>
      </w:r>
      <w:proofErr w:type="gramEnd"/>
      <w:r w:rsidRPr="000D3FC0">
        <w:rPr>
          <w:rFonts w:ascii="Open Sans" w:eastAsia="Times New Roman" w:hAnsi="Open Sans" w:cs="Open Sans"/>
          <w:iCs/>
          <w:kern w:val="28"/>
        </w:rPr>
        <w:t xml:space="preserve"> mean.</w:t>
      </w:r>
    </w:p>
    <w:p w14:paraId="13F12AA9" w14:textId="04E718DD" w:rsidR="00337B29" w:rsidRPr="000D3FC0" w:rsidRDefault="0050176E" w:rsidP="00602264">
      <w:pPr>
        <w:widowControl w:val="0"/>
        <w:numPr>
          <w:ilvl w:val="0"/>
          <w:numId w:val="3"/>
        </w:numPr>
        <w:overflowPunct w:val="0"/>
        <w:adjustRightInd w:val="0"/>
        <w:spacing w:after="120" w:line="240" w:lineRule="auto"/>
        <w:jc w:val="both"/>
        <w:rPr>
          <w:rFonts w:ascii="Open Sans" w:eastAsia="Times New Roman" w:hAnsi="Open Sans" w:cs="Open Sans"/>
          <w:iCs/>
          <w:kern w:val="28"/>
        </w:rPr>
      </w:pPr>
      <w:r w:rsidRPr="000D3FC0">
        <w:rPr>
          <w:rFonts w:ascii="Open Sans" w:eastAsia="Times New Roman" w:hAnsi="Open Sans" w:cs="Open Sans"/>
          <w:iCs/>
          <w:kern w:val="28"/>
        </w:rPr>
        <w:t>Understand different types of agreement – lease vs licence.</w:t>
      </w:r>
    </w:p>
    <w:p w14:paraId="25FE4760" w14:textId="2685E96F" w:rsidR="00337B29" w:rsidRPr="000D3FC0" w:rsidRDefault="0050176E" w:rsidP="00602264">
      <w:pPr>
        <w:widowControl w:val="0"/>
        <w:numPr>
          <w:ilvl w:val="0"/>
          <w:numId w:val="3"/>
        </w:numPr>
        <w:overflowPunct w:val="0"/>
        <w:adjustRightInd w:val="0"/>
        <w:spacing w:after="120" w:line="240" w:lineRule="auto"/>
        <w:jc w:val="both"/>
        <w:rPr>
          <w:rFonts w:ascii="Open Sans" w:eastAsia="Times New Roman" w:hAnsi="Open Sans" w:cs="Open Sans"/>
          <w:iCs/>
          <w:kern w:val="28"/>
        </w:rPr>
      </w:pPr>
      <w:r w:rsidRPr="000D3FC0">
        <w:rPr>
          <w:rFonts w:ascii="Open Sans" w:eastAsia="Times New Roman" w:hAnsi="Open Sans" w:cs="Open Sans"/>
          <w:iCs/>
          <w:kern w:val="28"/>
        </w:rPr>
        <w:t>Recognise and understand how to manage common problem areas, such as rent reviews, break clauses.</w:t>
      </w:r>
    </w:p>
    <w:p w14:paraId="5738E67A" w14:textId="4800FDF0" w:rsidR="00E47BBD" w:rsidRPr="000D3FC0" w:rsidRDefault="0050176E" w:rsidP="00602264">
      <w:pPr>
        <w:widowControl w:val="0"/>
        <w:numPr>
          <w:ilvl w:val="0"/>
          <w:numId w:val="3"/>
        </w:numPr>
        <w:overflowPunct w:val="0"/>
        <w:adjustRightInd w:val="0"/>
        <w:spacing w:after="120" w:line="240" w:lineRule="auto"/>
        <w:jc w:val="both"/>
        <w:rPr>
          <w:rFonts w:ascii="Open Sans" w:eastAsia="Times New Roman" w:hAnsi="Open Sans" w:cs="Open Sans"/>
          <w:iCs/>
          <w:kern w:val="28"/>
        </w:rPr>
      </w:pPr>
      <w:r w:rsidRPr="000D3FC0">
        <w:rPr>
          <w:rFonts w:ascii="Open Sans" w:eastAsia="Times New Roman" w:hAnsi="Open Sans" w:cs="Open Sans"/>
          <w:iCs/>
          <w:kern w:val="28"/>
        </w:rPr>
        <w:t>Understand the principles to be followed when reviewing or terminating your lease.</w:t>
      </w:r>
    </w:p>
    <w:bookmarkEnd w:id="2"/>
    <w:bookmarkEnd w:id="3"/>
    <w:p w14:paraId="32318130" w14:textId="77777777" w:rsidR="00D176C1" w:rsidRPr="00383B5F" w:rsidRDefault="00D176C1" w:rsidP="006A2486">
      <w:pPr>
        <w:widowControl w:val="0"/>
        <w:overflowPunct w:val="0"/>
        <w:adjustRightInd w:val="0"/>
        <w:spacing w:after="0" w:line="240" w:lineRule="auto"/>
        <w:rPr>
          <w:rFonts w:ascii="Open Sans" w:eastAsia="Times New Roman" w:hAnsi="Open Sans" w:cs="Open Sans"/>
          <w:i/>
          <w:kern w:val="28"/>
        </w:rPr>
      </w:pPr>
    </w:p>
    <w:p w14:paraId="05136904" w14:textId="77777777" w:rsidR="00696AEC" w:rsidRPr="0024092C" w:rsidRDefault="00696AEC" w:rsidP="00696AEC">
      <w:pPr>
        <w:pStyle w:val="NormalWeb"/>
        <w:rPr>
          <w:rFonts w:ascii="Open Sans" w:hAnsi="Open Sans" w:cs="Open Sans"/>
          <w:color w:val="000000"/>
          <w:sz w:val="22"/>
          <w:szCs w:val="22"/>
        </w:rPr>
      </w:pPr>
      <w:r w:rsidRPr="0024092C">
        <w:rPr>
          <w:rFonts w:ascii="Open Sans" w:hAnsi="Open Sans" w:cs="Open Sans"/>
          <w:color w:val="000000"/>
          <w:sz w:val="22"/>
          <w:szCs w:val="22"/>
        </w:rPr>
        <w:t>Participants will receive an information pack with the opportunity to obtain free follow-up expert advice.</w:t>
      </w:r>
    </w:p>
    <w:p w14:paraId="0E324C4D" w14:textId="1A61E6DA" w:rsidR="008C1CEF" w:rsidRDefault="002901E5" w:rsidP="00FC2A7B">
      <w:pPr>
        <w:widowControl w:val="0"/>
        <w:overflowPunct w:val="0"/>
        <w:adjustRightInd w:val="0"/>
        <w:spacing w:after="0" w:line="240" w:lineRule="auto"/>
        <w:jc w:val="both"/>
        <w:rPr>
          <w:rFonts w:ascii="Open Sans" w:eastAsia="Times New Roman" w:hAnsi="Open Sans" w:cs="Open Sans"/>
        </w:rPr>
      </w:pPr>
      <w:r w:rsidRPr="002901E5">
        <w:rPr>
          <w:rFonts w:ascii="Open Sans" w:eastAsia="Times New Roman" w:hAnsi="Open Sans" w:cs="Open Sans"/>
        </w:rPr>
        <w:t xml:space="preserve">The Ethical Property Foundation is the go-to property advice charity supporting the UK </w:t>
      </w:r>
      <w:r w:rsidRPr="002901E5">
        <w:rPr>
          <w:rFonts w:ascii="Open Sans" w:eastAsia="Times New Roman" w:hAnsi="Open Sans" w:cs="Open Sans"/>
        </w:rPr>
        <w:lastRenderedPageBreak/>
        <w:t xml:space="preserve">voluntary sector. Incorporated in 2003, it is the </w:t>
      </w:r>
      <w:r w:rsidR="007E7FCF">
        <w:rPr>
          <w:rFonts w:ascii="Open Sans" w:eastAsia="Times New Roman" w:hAnsi="Open Sans" w:cs="Open Sans"/>
        </w:rPr>
        <w:t>leading</w:t>
      </w:r>
      <w:r w:rsidRPr="002901E5">
        <w:rPr>
          <w:rFonts w:ascii="Open Sans" w:eastAsia="Times New Roman" w:hAnsi="Open Sans" w:cs="Open Sans"/>
        </w:rPr>
        <w:t xml:space="preserve"> referral partner to the Charity Commission for land and property advice.</w:t>
      </w:r>
    </w:p>
    <w:p w14:paraId="07822355" w14:textId="77777777" w:rsidR="002901E5" w:rsidRPr="00383B5F" w:rsidRDefault="002901E5" w:rsidP="00FC2A7B">
      <w:pPr>
        <w:widowControl w:val="0"/>
        <w:overflowPunct w:val="0"/>
        <w:adjustRightInd w:val="0"/>
        <w:spacing w:after="0" w:line="240" w:lineRule="auto"/>
        <w:jc w:val="both"/>
        <w:rPr>
          <w:rFonts w:ascii="Open Sans" w:eastAsia="Times New Roman" w:hAnsi="Open Sans" w:cs="Open Sans"/>
        </w:rPr>
      </w:pPr>
    </w:p>
    <w:p w14:paraId="0F6D9978" w14:textId="1E4310E2" w:rsidR="00F22C26" w:rsidRPr="0024092C" w:rsidRDefault="00F22C26" w:rsidP="00F22C26">
      <w:pPr>
        <w:widowControl w:val="0"/>
        <w:overflowPunct w:val="0"/>
        <w:adjustRightInd w:val="0"/>
        <w:spacing w:after="0" w:line="240" w:lineRule="auto"/>
        <w:jc w:val="both"/>
        <w:rPr>
          <w:rFonts w:ascii="Open Sans" w:eastAsia="Times New Roman" w:hAnsi="Open Sans" w:cs="Open Sans"/>
        </w:rPr>
      </w:pPr>
      <w:r w:rsidRPr="0024092C">
        <w:rPr>
          <w:rFonts w:ascii="Open Sans" w:eastAsia="Times New Roman" w:hAnsi="Open Sans" w:cs="Open Sans"/>
        </w:rPr>
        <w:t xml:space="preserve">To register for this free event, </w:t>
      </w:r>
      <w:r w:rsidRPr="00E971B5">
        <w:rPr>
          <w:rFonts w:ascii="Open Sans" w:eastAsia="Times New Roman" w:hAnsi="Open Sans" w:cs="Open Sans"/>
        </w:rPr>
        <w:t xml:space="preserve">click </w:t>
      </w:r>
      <w:hyperlink r:id="rId9" w:history="1">
        <w:r w:rsidRPr="00D05608">
          <w:rPr>
            <w:rStyle w:val="Hyperlink"/>
            <w:rFonts w:ascii="Open Sans" w:eastAsia="Times New Roman" w:hAnsi="Open Sans" w:cs="Open Sans"/>
          </w:rPr>
          <w:t>here</w:t>
        </w:r>
      </w:hyperlink>
      <w:r w:rsidRPr="0024092C">
        <w:rPr>
          <w:rFonts w:ascii="Open Sans" w:eastAsia="Times New Roman" w:hAnsi="Open Sans" w:cs="Open Sans"/>
        </w:rPr>
        <w:t>.</w:t>
      </w:r>
    </w:p>
    <w:p w14:paraId="079F6C84" w14:textId="77777777" w:rsidR="00F22C26" w:rsidRDefault="00F22C26" w:rsidP="0044449B">
      <w:pPr>
        <w:widowControl w:val="0"/>
        <w:overflowPunct w:val="0"/>
        <w:adjustRightInd w:val="0"/>
        <w:spacing w:after="0" w:line="240" w:lineRule="auto"/>
        <w:jc w:val="both"/>
        <w:rPr>
          <w:rFonts w:ascii="Open Sans" w:eastAsia="Times New Roman" w:hAnsi="Open Sans" w:cs="Open Sans"/>
        </w:rPr>
      </w:pPr>
    </w:p>
    <w:p w14:paraId="6D08514F" w14:textId="289539BA" w:rsidR="0044449B" w:rsidRPr="00105794" w:rsidRDefault="0044449B" w:rsidP="0044449B">
      <w:pPr>
        <w:widowControl w:val="0"/>
        <w:overflowPunct w:val="0"/>
        <w:adjustRightInd w:val="0"/>
        <w:spacing w:after="0" w:line="240" w:lineRule="auto"/>
        <w:jc w:val="both"/>
        <w:rPr>
          <w:rFonts w:ascii="Open Sans" w:eastAsia="Times New Roman" w:hAnsi="Open Sans" w:cs="Open Sans"/>
        </w:rPr>
      </w:pPr>
      <w:r w:rsidRPr="00105794">
        <w:rPr>
          <w:rFonts w:ascii="Open Sans" w:eastAsia="Times New Roman" w:hAnsi="Open Sans" w:cs="Open Sans"/>
        </w:rPr>
        <w:t>We gratefully acknowledge support from City Bridge Foundation</w:t>
      </w:r>
      <w:r w:rsidR="00E336BE">
        <w:rPr>
          <w:rFonts w:ascii="Open Sans" w:eastAsia="Times New Roman" w:hAnsi="Open Sans" w:cs="Open Sans"/>
        </w:rPr>
        <w:t xml:space="preserve"> and </w:t>
      </w:r>
      <w:r w:rsidR="00E971B5">
        <w:rPr>
          <w:rFonts w:ascii="Open Sans" w:eastAsia="Times New Roman" w:hAnsi="Open Sans" w:cs="Open Sans"/>
        </w:rPr>
        <w:t>Turley</w:t>
      </w:r>
      <w:r w:rsidRPr="00105794">
        <w:rPr>
          <w:rFonts w:ascii="Open Sans" w:eastAsia="Times New Roman" w:hAnsi="Open Sans" w:cs="Open Sans"/>
        </w:rPr>
        <w:t>.</w:t>
      </w:r>
    </w:p>
    <w:p w14:paraId="4E11EBE9" w14:textId="2C775652" w:rsidR="0044449B" w:rsidRDefault="0044449B" w:rsidP="0044449B">
      <w:pPr>
        <w:widowControl w:val="0"/>
        <w:overflowPunct w:val="0"/>
        <w:adjustRightInd w:val="0"/>
        <w:spacing w:after="0" w:line="240" w:lineRule="auto"/>
        <w:jc w:val="both"/>
        <w:rPr>
          <w:rFonts w:ascii="Open Sans" w:hAnsi="Open Sans" w:cs="Open Sans"/>
          <w:noProof/>
        </w:rPr>
      </w:pPr>
    </w:p>
    <w:p w14:paraId="0052AC86" w14:textId="77777777" w:rsidR="006001DE" w:rsidRPr="0039525F" w:rsidRDefault="006001DE" w:rsidP="0044449B">
      <w:pPr>
        <w:widowControl w:val="0"/>
        <w:overflowPunct w:val="0"/>
        <w:adjustRightInd w:val="0"/>
        <w:spacing w:after="0" w:line="240" w:lineRule="auto"/>
        <w:jc w:val="both"/>
        <w:rPr>
          <w:rFonts w:ascii="Open Sans" w:hAnsi="Open Sans" w:cs="Open Sans"/>
        </w:rPr>
      </w:pPr>
    </w:p>
    <w:p w14:paraId="209427AF" w14:textId="77777777" w:rsidR="0044449B" w:rsidRPr="0039525F" w:rsidRDefault="0044449B" w:rsidP="0044449B">
      <w:pPr>
        <w:widowControl w:val="0"/>
        <w:overflowPunct w:val="0"/>
        <w:adjustRightInd w:val="0"/>
        <w:spacing w:after="0" w:line="240" w:lineRule="auto"/>
        <w:jc w:val="both"/>
        <w:rPr>
          <w:rFonts w:ascii="Open Sans" w:eastAsia="Times New Roman" w:hAnsi="Open Sans" w:cs="Open Sans"/>
          <w:i/>
          <w:iCs/>
          <w:color w:val="C00000"/>
        </w:rPr>
      </w:pPr>
      <w:r w:rsidRPr="0039525F">
        <w:rPr>
          <w:rFonts w:ascii="Open Sans" w:eastAsia="Times New Roman" w:hAnsi="Open Sans" w:cs="Open Sans"/>
          <w:i/>
          <w:iCs/>
          <w:color w:val="C00000"/>
        </w:rPr>
        <w:t xml:space="preserve">                        </w:t>
      </w:r>
    </w:p>
    <w:p w14:paraId="6EC31679" w14:textId="77777777" w:rsidR="0044449B" w:rsidRPr="0039525F" w:rsidRDefault="0044449B" w:rsidP="0044449B">
      <w:pPr>
        <w:widowControl w:val="0"/>
        <w:overflowPunct w:val="0"/>
        <w:adjustRightInd w:val="0"/>
        <w:spacing w:after="0" w:line="240" w:lineRule="auto"/>
        <w:jc w:val="both"/>
        <w:rPr>
          <w:rFonts w:ascii="Open Sans" w:eastAsia="Times New Roman" w:hAnsi="Open Sans" w:cs="Open Sans"/>
          <w:b/>
          <w:i/>
          <w:color w:val="AB192D"/>
        </w:rPr>
      </w:pPr>
      <w:hyperlink r:id="rId10" w:history="1">
        <w:r w:rsidRPr="0039525F">
          <w:rPr>
            <w:rStyle w:val="Hyperlink"/>
            <w:rFonts w:ascii="Open Sans" w:eastAsia="Times New Roman" w:hAnsi="Open Sans" w:cs="Open Sans"/>
            <w:b/>
            <w:i/>
            <w:color w:val="AB192D"/>
          </w:rPr>
          <w:t>www.propertyhelp.org</w:t>
        </w:r>
      </w:hyperlink>
      <w:r w:rsidRPr="0039525F">
        <w:rPr>
          <w:rFonts w:ascii="Open Sans" w:eastAsia="Times New Roman" w:hAnsi="Open Sans" w:cs="Open Sans"/>
          <w:b/>
          <w:i/>
          <w:color w:val="AB192D"/>
        </w:rPr>
        <w:t xml:space="preserve">  </w:t>
      </w:r>
    </w:p>
    <w:p w14:paraId="61A5FA15" w14:textId="4D421F1C" w:rsidR="006A2486" w:rsidRPr="00017A31" w:rsidRDefault="0044449B" w:rsidP="0044449B">
      <w:pPr>
        <w:widowControl w:val="0"/>
        <w:overflowPunct w:val="0"/>
        <w:adjustRightInd w:val="0"/>
        <w:spacing w:after="0" w:line="240" w:lineRule="auto"/>
        <w:jc w:val="both"/>
        <w:rPr>
          <w:rFonts w:ascii="Open Sans" w:hAnsi="Open Sans" w:cs="Open Sans"/>
        </w:rPr>
      </w:pPr>
      <w:r w:rsidRPr="0039525F">
        <w:rPr>
          <w:rFonts w:ascii="Open Sans" w:eastAsia="Times New Roman" w:hAnsi="Open Sans" w:cs="Open Sans"/>
          <w:b/>
          <w:i/>
          <w:color w:val="AB192D"/>
        </w:rPr>
        <w:t>@epf4charities</w:t>
      </w:r>
      <w:r w:rsidRPr="0039525F">
        <w:rPr>
          <w:rFonts w:ascii="Open Sans" w:eastAsia="Times New Roman" w:hAnsi="Open Sans" w:cs="Open Sans"/>
          <w:i/>
          <w:color w:val="AB192D"/>
        </w:rPr>
        <w:t xml:space="preserve">  </w:t>
      </w:r>
      <w:r w:rsidRPr="0039525F">
        <w:rPr>
          <w:rFonts w:ascii="Open Sans" w:eastAsia="Times New Roman" w:hAnsi="Open Sans" w:cs="Open Sans"/>
          <w:i/>
          <w:color w:val="C00000"/>
        </w:rPr>
        <w:t xml:space="preserve"> </w:t>
      </w:r>
      <w:r w:rsidRPr="0039525F">
        <w:rPr>
          <w:rFonts w:ascii="Open Sans" w:hAnsi="Open Sans" w:cs="Open Sans"/>
          <w:noProof/>
        </w:rPr>
        <w:t xml:space="preserve"> </w:t>
      </w:r>
      <w:r w:rsidRPr="0039525F">
        <w:rPr>
          <w:rFonts w:ascii="Open Sans" w:hAnsi="Open Sans" w:cs="Open Sans"/>
        </w:rPr>
        <w:tab/>
      </w:r>
      <w:r w:rsidRPr="0039525F">
        <w:rPr>
          <w:rFonts w:ascii="Open Sans" w:hAnsi="Open Sans" w:cs="Open Sans"/>
        </w:rPr>
        <w:tab/>
      </w:r>
      <w:r w:rsidRPr="0039525F">
        <w:rPr>
          <w:rFonts w:ascii="Open Sans" w:hAnsi="Open Sans" w:cs="Open Sans"/>
        </w:rPr>
        <w:tab/>
      </w:r>
      <w:r w:rsidRPr="0039525F">
        <w:rPr>
          <w:rFonts w:ascii="Open Sans" w:hAnsi="Open Sans" w:cs="Open Sans"/>
        </w:rPr>
        <w:tab/>
      </w:r>
      <w:r w:rsidRPr="0039525F">
        <w:rPr>
          <w:rFonts w:ascii="Open Sans" w:hAnsi="Open Sans" w:cs="Open Sans"/>
        </w:rPr>
        <w:tab/>
      </w:r>
      <w:r w:rsidRPr="0039525F">
        <w:rPr>
          <w:rFonts w:ascii="Open Sans" w:hAnsi="Open Sans" w:cs="Open Sans"/>
        </w:rPr>
        <w:tab/>
      </w:r>
      <w:r w:rsidRPr="0039525F">
        <w:rPr>
          <w:rFonts w:ascii="Open Sans" w:hAnsi="Open Sans" w:cs="Open Sans"/>
        </w:rPr>
        <w:tab/>
      </w:r>
      <w:r w:rsidRPr="0039525F">
        <w:rPr>
          <w:rFonts w:ascii="Open Sans" w:hAnsi="Open Sans" w:cs="Open Sans"/>
        </w:rPr>
        <w:tab/>
      </w:r>
    </w:p>
    <w:sectPr w:rsidR="006A2486" w:rsidRPr="00017A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75693"/>
    <w:multiLevelType w:val="hybridMultilevel"/>
    <w:tmpl w:val="227A2A7E"/>
    <w:lvl w:ilvl="0" w:tplc="0809000D">
      <w:start w:val="1"/>
      <w:numFmt w:val="bullet"/>
      <w:lvlText w:val=""/>
      <w:lvlJc w:val="left"/>
      <w:pPr>
        <w:ind w:left="1210" w:hanging="360"/>
      </w:pPr>
      <w:rPr>
        <w:rFonts w:ascii="Wingdings" w:hAnsi="Wingdings" w:hint="default"/>
      </w:rPr>
    </w:lvl>
    <w:lvl w:ilvl="1" w:tplc="08090003">
      <w:start w:val="1"/>
      <w:numFmt w:val="bullet"/>
      <w:lvlText w:val="o"/>
      <w:lvlJc w:val="left"/>
      <w:pPr>
        <w:ind w:left="1930" w:hanging="360"/>
      </w:pPr>
      <w:rPr>
        <w:rFonts w:ascii="Courier New" w:hAnsi="Courier New" w:cs="Courier New" w:hint="default"/>
      </w:rPr>
    </w:lvl>
    <w:lvl w:ilvl="2" w:tplc="08090005">
      <w:start w:val="1"/>
      <w:numFmt w:val="bullet"/>
      <w:lvlText w:val=""/>
      <w:lvlJc w:val="left"/>
      <w:pPr>
        <w:ind w:left="2650" w:hanging="360"/>
      </w:pPr>
      <w:rPr>
        <w:rFonts w:ascii="Wingdings" w:hAnsi="Wingdings" w:hint="default"/>
      </w:rPr>
    </w:lvl>
    <w:lvl w:ilvl="3" w:tplc="08090001">
      <w:start w:val="1"/>
      <w:numFmt w:val="bullet"/>
      <w:lvlText w:val=""/>
      <w:lvlJc w:val="left"/>
      <w:pPr>
        <w:ind w:left="3370" w:hanging="360"/>
      </w:pPr>
      <w:rPr>
        <w:rFonts w:ascii="Symbol" w:hAnsi="Symbol" w:hint="default"/>
      </w:rPr>
    </w:lvl>
    <w:lvl w:ilvl="4" w:tplc="08090003">
      <w:start w:val="1"/>
      <w:numFmt w:val="bullet"/>
      <w:lvlText w:val="o"/>
      <w:lvlJc w:val="left"/>
      <w:pPr>
        <w:ind w:left="4090" w:hanging="360"/>
      </w:pPr>
      <w:rPr>
        <w:rFonts w:ascii="Courier New" w:hAnsi="Courier New" w:cs="Courier New" w:hint="default"/>
      </w:rPr>
    </w:lvl>
    <w:lvl w:ilvl="5" w:tplc="08090005">
      <w:start w:val="1"/>
      <w:numFmt w:val="bullet"/>
      <w:lvlText w:val=""/>
      <w:lvlJc w:val="left"/>
      <w:pPr>
        <w:ind w:left="4810" w:hanging="360"/>
      </w:pPr>
      <w:rPr>
        <w:rFonts w:ascii="Wingdings" w:hAnsi="Wingdings" w:hint="default"/>
      </w:rPr>
    </w:lvl>
    <w:lvl w:ilvl="6" w:tplc="08090001">
      <w:start w:val="1"/>
      <w:numFmt w:val="bullet"/>
      <w:lvlText w:val=""/>
      <w:lvlJc w:val="left"/>
      <w:pPr>
        <w:ind w:left="5530" w:hanging="360"/>
      </w:pPr>
      <w:rPr>
        <w:rFonts w:ascii="Symbol" w:hAnsi="Symbol" w:hint="default"/>
      </w:rPr>
    </w:lvl>
    <w:lvl w:ilvl="7" w:tplc="08090003">
      <w:start w:val="1"/>
      <w:numFmt w:val="bullet"/>
      <w:lvlText w:val="o"/>
      <w:lvlJc w:val="left"/>
      <w:pPr>
        <w:ind w:left="6250" w:hanging="360"/>
      </w:pPr>
      <w:rPr>
        <w:rFonts w:ascii="Courier New" w:hAnsi="Courier New" w:cs="Courier New" w:hint="default"/>
      </w:rPr>
    </w:lvl>
    <w:lvl w:ilvl="8" w:tplc="08090005">
      <w:start w:val="1"/>
      <w:numFmt w:val="bullet"/>
      <w:lvlText w:val=""/>
      <w:lvlJc w:val="left"/>
      <w:pPr>
        <w:ind w:left="6970" w:hanging="360"/>
      </w:pPr>
      <w:rPr>
        <w:rFonts w:ascii="Wingdings" w:hAnsi="Wingdings" w:hint="default"/>
      </w:rPr>
    </w:lvl>
  </w:abstractNum>
  <w:abstractNum w:abstractNumId="1" w15:restartNumberingAfterBreak="0">
    <w:nsid w:val="32EC3CE6"/>
    <w:multiLevelType w:val="hybridMultilevel"/>
    <w:tmpl w:val="ECDEADBC"/>
    <w:lvl w:ilvl="0" w:tplc="0809000D">
      <w:start w:val="1"/>
      <w:numFmt w:val="bullet"/>
      <w:lvlText w:val=""/>
      <w:lvlJc w:val="left"/>
      <w:pPr>
        <w:ind w:left="360" w:hanging="360"/>
      </w:pPr>
      <w:rPr>
        <w:rFonts w:ascii="Wingdings" w:hAnsi="Wingdings" w:hint="default"/>
        <w:color w:val="C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684266EF"/>
    <w:multiLevelType w:val="hybridMultilevel"/>
    <w:tmpl w:val="A072DB5C"/>
    <w:lvl w:ilvl="0" w:tplc="3BDA6478">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num w:numId="1" w16cid:durableId="534276642">
    <w:abstractNumId w:val="1"/>
  </w:num>
  <w:num w:numId="2" w16cid:durableId="1683705019">
    <w:abstractNumId w:val="0"/>
  </w:num>
  <w:num w:numId="3" w16cid:durableId="5744380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ACA"/>
    <w:rsid w:val="00017A31"/>
    <w:rsid w:val="0005693F"/>
    <w:rsid w:val="000D0344"/>
    <w:rsid w:val="000D3FC0"/>
    <w:rsid w:val="000D6081"/>
    <w:rsid w:val="000E46D0"/>
    <w:rsid w:val="000E7CCE"/>
    <w:rsid w:val="00132B16"/>
    <w:rsid w:val="00177BCF"/>
    <w:rsid w:val="0018792F"/>
    <w:rsid w:val="00191428"/>
    <w:rsid w:val="001A0467"/>
    <w:rsid w:val="001B721F"/>
    <w:rsid w:val="001D5205"/>
    <w:rsid w:val="001D6B46"/>
    <w:rsid w:val="001E4E8C"/>
    <w:rsid w:val="001F735D"/>
    <w:rsid w:val="00234704"/>
    <w:rsid w:val="00240AE8"/>
    <w:rsid w:val="0027683F"/>
    <w:rsid w:val="002901E5"/>
    <w:rsid w:val="002A69FE"/>
    <w:rsid w:val="002B7179"/>
    <w:rsid w:val="002B769A"/>
    <w:rsid w:val="0030465E"/>
    <w:rsid w:val="00313DA6"/>
    <w:rsid w:val="0032078F"/>
    <w:rsid w:val="00323311"/>
    <w:rsid w:val="00336804"/>
    <w:rsid w:val="00337B29"/>
    <w:rsid w:val="00342A97"/>
    <w:rsid w:val="003454B4"/>
    <w:rsid w:val="00345B66"/>
    <w:rsid w:val="0035277E"/>
    <w:rsid w:val="00361DE1"/>
    <w:rsid w:val="00383B5F"/>
    <w:rsid w:val="00385F2E"/>
    <w:rsid w:val="003936D7"/>
    <w:rsid w:val="00395E96"/>
    <w:rsid w:val="003A0336"/>
    <w:rsid w:val="003B142B"/>
    <w:rsid w:val="004142AD"/>
    <w:rsid w:val="0044449B"/>
    <w:rsid w:val="00491C26"/>
    <w:rsid w:val="004B0AB9"/>
    <w:rsid w:val="004C2844"/>
    <w:rsid w:val="004D2833"/>
    <w:rsid w:val="004D2B14"/>
    <w:rsid w:val="004F277F"/>
    <w:rsid w:val="0050176E"/>
    <w:rsid w:val="00527880"/>
    <w:rsid w:val="00542120"/>
    <w:rsid w:val="00544F63"/>
    <w:rsid w:val="0055691C"/>
    <w:rsid w:val="00591257"/>
    <w:rsid w:val="005A4FF8"/>
    <w:rsid w:val="005B33C6"/>
    <w:rsid w:val="005E1CA8"/>
    <w:rsid w:val="005E2398"/>
    <w:rsid w:val="005E5332"/>
    <w:rsid w:val="006001DE"/>
    <w:rsid w:val="00602264"/>
    <w:rsid w:val="0061192B"/>
    <w:rsid w:val="0061364B"/>
    <w:rsid w:val="006232E3"/>
    <w:rsid w:val="0065555F"/>
    <w:rsid w:val="00686C98"/>
    <w:rsid w:val="00691FDB"/>
    <w:rsid w:val="00696AEC"/>
    <w:rsid w:val="006A2486"/>
    <w:rsid w:val="006A7045"/>
    <w:rsid w:val="006B765C"/>
    <w:rsid w:val="006C5D73"/>
    <w:rsid w:val="006D5B62"/>
    <w:rsid w:val="006F663C"/>
    <w:rsid w:val="0070046F"/>
    <w:rsid w:val="00703E20"/>
    <w:rsid w:val="00724926"/>
    <w:rsid w:val="00747B3D"/>
    <w:rsid w:val="007642B7"/>
    <w:rsid w:val="007673A1"/>
    <w:rsid w:val="007951D5"/>
    <w:rsid w:val="007A49C3"/>
    <w:rsid w:val="007A6BDD"/>
    <w:rsid w:val="007E28FA"/>
    <w:rsid w:val="007E7FCF"/>
    <w:rsid w:val="007F134E"/>
    <w:rsid w:val="0084644E"/>
    <w:rsid w:val="008472DC"/>
    <w:rsid w:val="008C1CEF"/>
    <w:rsid w:val="008D17BE"/>
    <w:rsid w:val="00905E46"/>
    <w:rsid w:val="00955047"/>
    <w:rsid w:val="009856D1"/>
    <w:rsid w:val="009B794F"/>
    <w:rsid w:val="009D6B0D"/>
    <w:rsid w:val="009F5129"/>
    <w:rsid w:val="00A145E7"/>
    <w:rsid w:val="00A162AD"/>
    <w:rsid w:val="00A5220E"/>
    <w:rsid w:val="00A73287"/>
    <w:rsid w:val="00A760DC"/>
    <w:rsid w:val="00A82A74"/>
    <w:rsid w:val="00AD192C"/>
    <w:rsid w:val="00AD2BCD"/>
    <w:rsid w:val="00AD340C"/>
    <w:rsid w:val="00AF2F3E"/>
    <w:rsid w:val="00B243DC"/>
    <w:rsid w:val="00B84DA2"/>
    <w:rsid w:val="00B97339"/>
    <w:rsid w:val="00BA6177"/>
    <w:rsid w:val="00BA7587"/>
    <w:rsid w:val="00C04F64"/>
    <w:rsid w:val="00C12212"/>
    <w:rsid w:val="00C169FA"/>
    <w:rsid w:val="00C33C84"/>
    <w:rsid w:val="00C51E37"/>
    <w:rsid w:val="00C64ACA"/>
    <w:rsid w:val="00C64E77"/>
    <w:rsid w:val="00C67846"/>
    <w:rsid w:val="00C67882"/>
    <w:rsid w:val="00C75A19"/>
    <w:rsid w:val="00C76B81"/>
    <w:rsid w:val="00C820EF"/>
    <w:rsid w:val="00C8396F"/>
    <w:rsid w:val="00C946CD"/>
    <w:rsid w:val="00CD09F4"/>
    <w:rsid w:val="00CD12D3"/>
    <w:rsid w:val="00CF2A87"/>
    <w:rsid w:val="00CF3003"/>
    <w:rsid w:val="00D05608"/>
    <w:rsid w:val="00D176C1"/>
    <w:rsid w:val="00D27399"/>
    <w:rsid w:val="00D342D4"/>
    <w:rsid w:val="00D943AC"/>
    <w:rsid w:val="00D95890"/>
    <w:rsid w:val="00DA7BA9"/>
    <w:rsid w:val="00DD3C40"/>
    <w:rsid w:val="00DE0D79"/>
    <w:rsid w:val="00E336BE"/>
    <w:rsid w:val="00E404F4"/>
    <w:rsid w:val="00E47BBD"/>
    <w:rsid w:val="00E5545B"/>
    <w:rsid w:val="00E66D81"/>
    <w:rsid w:val="00E70A5E"/>
    <w:rsid w:val="00E838D7"/>
    <w:rsid w:val="00E85C8D"/>
    <w:rsid w:val="00E868B2"/>
    <w:rsid w:val="00E971B5"/>
    <w:rsid w:val="00EC294B"/>
    <w:rsid w:val="00EE62CF"/>
    <w:rsid w:val="00F211BD"/>
    <w:rsid w:val="00F21472"/>
    <w:rsid w:val="00F22C26"/>
    <w:rsid w:val="00F31CB5"/>
    <w:rsid w:val="00F35CCE"/>
    <w:rsid w:val="00F4455F"/>
    <w:rsid w:val="00F64022"/>
    <w:rsid w:val="00F83599"/>
    <w:rsid w:val="00F83DCA"/>
    <w:rsid w:val="00FC2A7B"/>
    <w:rsid w:val="00FD76EF"/>
    <w:rsid w:val="00FE505B"/>
    <w:rsid w:val="00FE7695"/>
    <w:rsid w:val="08B5033C"/>
    <w:rsid w:val="08DD6E32"/>
    <w:rsid w:val="0D089F16"/>
    <w:rsid w:val="0D646082"/>
    <w:rsid w:val="0E0A5ACF"/>
    <w:rsid w:val="10849F4F"/>
    <w:rsid w:val="12ECC3CC"/>
    <w:rsid w:val="146FE1C6"/>
    <w:rsid w:val="150A62AF"/>
    <w:rsid w:val="1652C3D1"/>
    <w:rsid w:val="1877204F"/>
    <w:rsid w:val="18D2E1BB"/>
    <w:rsid w:val="1B7FFD27"/>
    <w:rsid w:val="1BF1F198"/>
    <w:rsid w:val="2A261BA6"/>
    <w:rsid w:val="2EDC9FA5"/>
    <w:rsid w:val="31FBAF82"/>
    <w:rsid w:val="334CC778"/>
    <w:rsid w:val="38A16FA5"/>
    <w:rsid w:val="3932E567"/>
    <w:rsid w:val="3C24F7C2"/>
    <w:rsid w:val="3E70C317"/>
    <w:rsid w:val="3F44079F"/>
    <w:rsid w:val="41228E93"/>
    <w:rsid w:val="4920D10C"/>
    <w:rsid w:val="4B742445"/>
    <w:rsid w:val="4DCB44F9"/>
    <w:rsid w:val="52A0AA1D"/>
    <w:rsid w:val="54DBD118"/>
    <w:rsid w:val="56B5A7FC"/>
    <w:rsid w:val="5BAE8EBD"/>
    <w:rsid w:val="5CF6EFDF"/>
    <w:rsid w:val="5D9D36E5"/>
    <w:rsid w:val="5FA40B4B"/>
    <w:rsid w:val="6035EB56"/>
    <w:rsid w:val="68387396"/>
    <w:rsid w:val="6AD0BDBE"/>
    <w:rsid w:val="6CA89B69"/>
    <w:rsid w:val="6CEC6368"/>
    <w:rsid w:val="6FDE75C3"/>
    <w:rsid w:val="7392238B"/>
    <w:rsid w:val="7580CBB3"/>
    <w:rsid w:val="79315152"/>
    <w:rsid w:val="7C2363AD"/>
    <w:rsid w:val="7E614E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1C90E"/>
  <w15:chartTrackingRefBased/>
  <w15:docId w15:val="{12C12A90-4F7D-41D6-BBDC-5E03B5008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ACA"/>
    <w:pPr>
      <w:spacing w:after="200" w:line="27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ACA"/>
    <w:pPr>
      <w:ind w:left="720"/>
      <w:contextualSpacing/>
    </w:pPr>
  </w:style>
  <w:style w:type="paragraph" w:styleId="NoSpacing">
    <w:name w:val="No Spacing"/>
    <w:uiPriority w:val="1"/>
    <w:qFormat/>
    <w:rsid w:val="00C64ACA"/>
    <w:pPr>
      <w:spacing w:after="0" w:line="240" w:lineRule="auto"/>
    </w:pPr>
    <w:rPr>
      <w:rFonts w:eastAsiaTheme="minorEastAsia"/>
      <w:lang w:eastAsia="en-GB"/>
    </w:rPr>
  </w:style>
  <w:style w:type="character" w:styleId="Hyperlink">
    <w:name w:val="Hyperlink"/>
    <w:basedOn w:val="DefaultParagraphFont"/>
    <w:uiPriority w:val="99"/>
    <w:unhideWhenUsed/>
    <w:rsid w:val="00C64ACA"/>
    <w:rPr>
      <w:color w:val="0563C1" w:themeColor="hyperlink"/>
      <w:u w:val="single"/>
    </w:rPr>
  </w:style>
  <w:style w:type="paragraph" w:styleId="NormalWeb">
    <w:name w:val="Normal (Web)"/>
    <w:basedOn w:val="Normal"/>
    <w:uiPriority w:val="99"/>
    <w:unhideWhenUsed/>
    <w:rsid w:val="004C2844"/>
    <w:pPr>
      <w:spacing w:before="100" w:beforeAutospacing="1" w:after="100" w:afterAutospacing="1" w:line="240" w:lineRule="auto"/>
    </w:pPr>
    <w:rPr>
      <w:rFonts w:ascii="Times New Roman" w:eastAsiaTheme="minorHAnsi" w:hAnsi="Times New Roman" w:cs="Times New Roman"/>
      <w:sz w:val="24"/>
      <w:szCs w:val="24"/>
    </w:rPr>
  </w:style>
  <w:style w:type="character" w:styleId="UnresolvedMention">
    <w:name w:val="Unresolved Mention"/>
    <w:basedOn w:val="DefaultParagraphFont"/>
    <w:uiPriority w:val="99"/>
    <w:semiHidden/>
    <w:unhideWhenUsed/>
    <w:rsid w:val="00CF3003"/>
    <w:rPr>
      <w:color w:val="605E5C"/>
      <w:shd w:val="clear" w:color="auto" w:fill="E1DFDD"/>
    </w:rPr>
  </w:style>
  <w:style w:type="character" w:styleId="FollowedHyperlink">
    <w:name w:val="FollowedHyperlink"/>
    <w:basedOn w:val="DefaultParagraphFont"/>
    <w:uiPriority w:val="99"/>
    <w:semiHidden/>
    <w:unhideWhenUsed/>
    <w:rsid w:val="00C169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77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propertyhelp.org" TargetMode="External"/><Relationship Id="rId4" Type="http://schemas.openxmlformats.org/officeDocument/2006/relationships/numbering" Target="numbering.xml"/><Relationship Id="rId9" Type="http://schemas.openxmlformats.org/officeDocument/2006/relationships/hyperlink" Target="https://www.eventbrite.co.uk/e/1609972504099?aff=oddtdtcre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276ED120F03E41B9E80385130D5908" ma:contentTypeVersion="19" ma:contentTypeDescription="Create a new document." ma:contentTypeScope="" ma:versionID="0f8caf1335d7308ed57b57b241c298da">
  <xsd:schema xmlns:xsd="http://www.w3.org/2001/XMLSchema" xmlns:xs="http://www.w3.org/2001/XMLSchema" xmlns:p="http://schemas.microsoft.com/office/2006/metadata/properties" xmlns:ns2="7df53ab0-a02e-4113-8fa2-6c1c855e6d28" xmlns:ns3="574adcde-d985-4b25-b31d-5454dd139e75" targetNamespace="http://schemas.microsoft.com/office/2006/metadata/properties" ma:root="true" ma:fieldsID="0c9e6f8fb37b2247bc711f3226d3b79c" ns2:_="" ns3:_="">
    <xsd:import namespace="7df53ab0-a02e-4113-8fa2-6c1c855e6d28"/>
    <xsd:import namespace="574adcde-d985-4b25-b31d-5454dd139e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53ab0-a02e-4113-8fa2-6c1c855e6d2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119dc733-9bd0-4c34-9b64-07d366fb91bd}" ma:internalName="TaxCatchAll" ma:showField="CatchAllData" ma:web="7df53ab0-a02e-4113-8fa2-6c1c855e6d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4adcde-d985-4b25-b31d-5454dd139e7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9091a05-b57f-426b-9322-185a719681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df53ab0-a02e-4113-8fa2-6c1c855e6d28">
      <UserInfo>
        <DisplayName/>
        <AccountId xsi:nil="true"/>
        <AccountType/>
      </UserInfo>
    </SharedWithUsers>
    <lcf76f155ced4ddcb4097134ff3c332f xmlns="574adcde-d985-4b25-b31d-5454dd139e75">
      <Terms xmlns="http://schemas.microsoft.com/office/infopath/2007/PartnerControls"/>
    </lcf76f155ced4ddcb4097134ff3c332f>
    <TaxCatchAll xmlns="7df53ab0-a02e-4113-8fa2-6c1c855e6d28" xsi:nil="true"/>
  </documentManagement>
</p:properties>
</file>

<file path=customXml/itemProps1.xml><?xml version="1.0" encoding="utf-8"?>
<ds:datastoreItem xmlns:ds="http://schemas.openxmlformats.org/officeDocument/2006/customXml" ds:itemID="{9AC084D5-433E-4699-A1DE-5AEAD9379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53ab0-a02e-4113-8fa2-6c1c855e6d28"/>
    <ds:schemaRef ds:uri="574adcde-d985-4b25-b31d-5454dd139e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1B2A5C-6D9A-4D4B-B484-9D3B4E8B4CE6}">
  <ds:schemaRefs>
    <ds:schemaRef ds:uri="http://schemas.microsoft.com/sharepoint/v3/contenttype/forms"/>
  </ds:schemaRefs>
</ds:datastoreItem>
</file>

<file path=customXml/itemProps3.xml><?xml version="1.0" encoding="utf-8"?>
<ds:datastoreItem xmlns:ds="http://schemas.openxmlformats.org/officeDocument/2006/customXml" ds:itemID="{E78784C3-FDEA-44D4-8426-F3ED4957C119}">
  <ds:schemaRefs>
    <ds:schemaRef ds:uri="http://schemas.microsoft.com/office/2006/metadata/properties"/>
    <ds:schemaRef ds:uri="http://schemas.microsoft.com/office/infopath/2007/PartnerControls"/>
    <ds:schemaRef ds:uri="7df53ab0-a02e-4113-8fa2-6c1c855e6d28"/>
    <ds:schemaRef ds:uri="574adcde-d985-4b25-b31d-5454dd139e75"/>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263</Words>
  <Characters>1508</Characters>
  <Application>Microsoft Office Word</Application>
  <DocSecurity>0</DocSecurity>
  <Lines>43</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CharactersWithSpaces>
  <SharedDoc>false</SharedDoc>
  <HLinks>
    <vt:vector size="6" baseType="variant">
      <vt:variant>
        <vt:i4>5374020</vt:i4>
      </vt:variant>
      <vt:variant>
        <vt:i4>0</vt:i4>
      </vt:variant>
      <vt:variant>
        <vt:i4>0</vt:i4>
      </vt:variant>
      <vt:variant>
        <vt:i4>5</vt:i4>
      </vt:variant>
      <vt:variant>
        <vt:lpwstr>http://www.propertyhelp.org/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Swinson</dc:creator>
  <cp:keywords/>
  <dc:description/>
  <cp:lastModifiedBy>Rena Papatheofilou</cp:lastModifiedBy>
  <cp:revision>9</cp:revision>
  <dcterms:created xsi:type="dcterms:W3CDTF">2025-08-20T09:49:00Z</dcterms:created>
  <dcterms:modified xsi:type="dcterms:W3CDTF">2025-09-04T08:32:00Z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0x01010026276ED120F03E41B9E80385130D5908</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MediaServiceImageTags">
    <vt:lpwstr/>
  </property>
</Properties>
</file>